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Arial" w:hAnsi="Arial" w:eastAsia="Arial"/>
          <w:b/>
          <w:color w:val="1F3A5F"/>
          <w:sz w:val="40"/>
        </w:rPr>
        <w:t>Przewodnik rozmowy z kandydatem na dyrektora IT</w:t>
      </w:r>
    </w:p>
    <w:p>
      <w:pPr>
        <w:spacing w:after="200"/>
      </w:pPr>
      <w:r>
        <w:rPr>
          <w:rFonts w:ascii="Arial" w:hAnsi="Arial" w:eastAsia="Arial"/>
          <w:color w:val="6B7280"/>
          <w:sz w:val="22"/>
        </w:rPr>
        <w:t>Siedem pytań w stałej kolejności, z dopytaniami i skalą oceny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3402"/>
        <w:gridCol w:w="6236"/>
      </w:tblGrid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Kandydat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Data rozmowy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Prowadzący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pPr>
        <w:pStyle w:val="Heading1"/>
      </w:pPr>
      <w:r>
        <w:t>Zasady prowadzenia rozmowy</w:t>
      </w:r>
    </w:p>
    <w:p>
      <w:pPr>
        <w:pStyle w:val="ListBullet"/>
      </w:pPr>
      <w:r>
        <w:rPr>
          <w:rFonts w:ascii="Arial" w:hAnsi="Arial" w:eastAsia="Arial"/>
          <w:sz w:val="20"/>
        </w:rPr>
        <w:t>Zadaj wszystkim kandydatom te same pytania w tej samej kolejności. Porównujesz odpowiedzi, nie wrażenia.</w:t>
      </w:r>
    </w:p>
    <w:p>
      <w:pPr>
        <w:pStyle w:val="ListBullet"/>
      </w:pPr>
      <w:r>
        <w:rPr>
          <w:rFonts w:ascii="Arial" w:hAnsi="Arial" w:eastAsia="Arial"/>
          <w:sz w:val="20"/>
        </w:rPr>
        <w:t>Przy każdej odpowiedzi odnotuj, czy padły cztery rodzaje dowodów: nazwy, liczby, ludzie, efekt.</w:t>
      </w:r>
    </w:p>
    <w:p>
      <w:pPr>
        <w:pStyle w:val="ListBullet"/>
      </w:pPr>
      <w:r>
        <w:rPr>
          <w:rFonts w:ascii="Arial" w:hAnsi="Arial" w:eastAsia="Arial"/>
          <w:sz w:val="20"/>
        </w:rPr>
        <w:t>Jeśli nie padły, dopytaj: jak się to nazywało, ile kosztowało, kto o tym zdecydował.</w:t>
      </w:r>
    </w:p>
    <w:p>
      <w:pPr>
        <w:pStyle w:val="ListBullet"/>
      </w:pPr>
      <w:r>
        <w:rPr>
          <w:rFonts w:ascii="Arial" w:hAnsi="Arial" w:eastAsia="Arial"/>
          <w:sz w:val="20"/>
        </w:rPr>
        <w:t>Oceń odpowiedź w skali 0–3 i wpisz ocenę do karty oceny (plik Excel).</w:t>
      </w:r>
    </w:p>
    <w:p>
      <w:pPr>
        <w:pStyle w:val="ListBullet"/>
      </w:pPr>
      <w:r>
        <w:rPr>
          <w:rFonts w:ascii="Arial" w:hAnsi="Arial" w:eastAsia="Arial"/>
          <w:sz w:val="20"/>
        </w:rPr>
        <w:t>Notuj fakty, nie oceny charakteru. Nie zapisuj danych wrażliwych.</w:t>
      </w:r>
    </w:p>
    <w:p>
      <w:pPr>
        <w:pStyle w:val="ListBullet"/>
      </w:pPr>
      <w:r>
        <w:rPr>
          <w:rFonts w:ascii="Arial" w:hAnsi="Arial" w:eastAsia="Arial"/>
          <w:sz w:val="20"/>
        </w:rPr>
        <w:t>Rozmowa nie zastępuje rozmów referencyjnych. Dobry wywiad mówi, o co pytać referentów.</w:t>
      </w:r>
    </w:p>
    <w:p>
      <w:pPr>
        <w:pStyle w:val="Heading2"/>
      </w:pPr>
      <w:r>
        <w:t>Skala oceny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1134"/>
        <w:gridCol w:w="8504"/>
      </w:tblGrid>
      <w:tr>
        <w:trPr>
          <w:cantSplit/>
          <w:tblHeader/>
        </w:trPr>
        <w:tc>
          <w:tcPr>
            <w:tcW w:type="dxa" w:w="1134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Ocena</w:t>
            </w:r>
          </w:p>
        </w:tc>
        <w:tc>
          <w:tcPr>
            <w:tcW w:type="dxa" w:w="8504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Znaczenie</w:t>
            </w:r>
          </w:p>
        </w:tc>
      </w:tr>
      <w:tr>
        <w:trPr>
          <w:cantSplit/>
        </w:trPr>
        <w:tc>
          <w:tcPr>
            <w:tcW w:type="dxa" w:w="1134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0</w:t>
            </w:r>
          </w:p>
        </w:tc>
        <w:tc>
          <w:tcPr>
            <w:tcW w:type="dxa" w:w="8504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Brak odpowiedzi albo odpowiedź tylko hipotetyczna („gdybym”, „zrobiłbym”).</w:t>
            </w:r>
          </w:p>
        </w:tc>
      </w:tr>
      <w:tr>
        <w:trPr>
          <w:cantSplit/>
        </w:trPr>
        <w:tc>
          <w:tcPr>
            <w:tcW w:type="dxa" w:w="1134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1</w:t>
            </w:r>
          </w:p>
        </w:tc>
        <w:tc>
          <w:tcPr>
            <w:tcW w:type="dxa" w:w="8504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Odpowiedź ogólna: brak nazw, liczb i konkretnych ludzi.</w:t>
            </w:r>
          </w:p>
        </w:tc>
      </w:tr>
      <w:tr>
        <w:trPr>
          <w:cantSplit/>
        </w:trPr>
        <w:tc>
          <w:tcPr>
            <w:tcW w:type="dxa" w:w="1134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2</w:t>
            </w:r>
          </w:p>
        </w:tc>
        <w:tc>
          <w:tcPr>
            <w:tcW w:type="dxa" w:w="8504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Konkret częściowy: padły 1–2 z 4 dowodów (nazwy, liczby, ludzie, efekt).</w:t>
            </w:r>
          </w:p>
        </w:tc>
      </w:tr>
      <w:tr>
        <w:trPr>
          <w:cantSplit/>
        </w:trPr>
        <w:tc>
          <w:tcPr>
            <w:tcW w:type="dxa" w:w="1134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3</w:t>
            </w:r>
          </w:p>
        </w:tc>
        <w:tc>
          <w:tcPr>
            <w:tcW w:type="dxa" w:w="8504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Konkret pełny: co najmniej 3 z 4 dowodów i da się to zweryfikować u referenta.</w:t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r>
        <w:br w:type="page"/>
      </w:r>
    </w:p>
    <w:p>
      <w:pPr>
        <w:pStyle w:val="Heading1"/>
      </w:pPr>
      <w:r>
        <w:t>Pytanie 4. Opowiedz o inicjatywie technologicznej, którą udało ci się zatrzymać, mimo że zarząd chciał ją kontynuować.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1928"/>
        <w:gridCol w:w="7710"/>
      </w:tblGrid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Po co pytamy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Sprawdza, czy kandydat umie powiedzieć „nie” przełożonym i czy robi to na argumentach. Wariant pytania z poradnika Kore1.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Dopytania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• Jak nazywał się projekt i jakiego systemu dotyczył?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Ile miał kosztować i jakich liczb użyłeś/aś w argumentacji?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Kto się z tobą nie zgadzał i co powiedział?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Jak to się skończyło i czy dziś zrobiłbyś/zrobiłabyś to samo?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Dobra odpowiedź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Nazwy systemów, kwoty, ludzie, którzy się nie zgadzali, i informacja, jak to się skończyło.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Na co uważać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Odpowiedź jak ze slajdu: „podejmowałem trudne decyzje w interesie organizacji”. Brak konkretnej inicjatywy.</w:t>
            </w:r>
          </w:p>
        </w:tc>
      </w:tr>
      <w:tr>
        <w:trPr>
          <w:cantSplit/>
          <w:trHeight w:val="1474"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Notatki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Dowody i ocena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☐ nazwy     ☐ liczby     ☐ ludzie     ☐ efekt          Ocena 0–3: ____</w:t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pPr>
        <w:pStyle w:val="Heading1"/>
      </w:pPr>
      <w:r>
        <w:t>Pytanie 5. Budżet IT spadł o 20%. Co wycinasz w pierwszej kolejności, a czego nie ruszasz?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1928"/>
        <w:gridCol w:w="7710"/>
      </w:tblGrid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Po co pytamy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Pokazuje, czy kandydat traktuje IT jako koszt do ograniczenia, czy jako zdolność do ochrony. Dobrej odpowiedzi ogólnej nie ma, są lepsze i gorsze uzasadnienia. W badaniu Gartnera 52% dyrektorów IT ma obniżać koszty.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Dopytania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• Które trzy pozycje zostają i dlaczego?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Jaki będzie skutek dla ryzyka i dla zespołu?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Co powiesz zarządowi i co w tej decyzji jest jego?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Dobra odpowiedź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Wskazane pozycje, uzasadnienie przez ryzyko i skutki, świadomość kosztu cięcia.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Na co uważać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„Zawalczę, żeby budżet został.” Na rozmowie to wygodna odpowiedź, w praktyce ktoś decyzję i tak podejmie.</w:t>
            </w:r>
          </w:p>
        </w:tc>
      </w:tr>
      <w:tr>
        <w:trPr>
          <w:cantSplit/>
          <w:trHeight w:val="1474"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Notatki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Dowody i ocena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☐ nazwy     ☐ liczby     ☐ ludzie     ☐ efekt          Ocena 0–3: ____</w:t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r>
        <w:br w:type="page"/>
      </w:r>
    </w:p>
    <w:p>
      <w:pPr>
        <w:pStyle w:val="Heading1"/>
      </w:pPr>
      <w:r>
        <w:t>Pytanie 6. Opowiedz o prawdziwym incydencie bezpieczeństwa: kto o czym wiedział i o której godzinie?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1928"/>
        <w:gridCol w:w="7710"/>
      </w:tblGrid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Po co pytamy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Prosimy o konkretny incydent, nie o „podejście do cyberbezpieczeństwa”. W podmiotach objętych nowelizacją KSC incydenty zgłasza się w reżimie 24 i 72 godzin, więc oś czasu ma znaczenie.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Dopytania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• Kiedy wykryto incydent, a kiedy dowiedział się zarząd?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Kto zdecydował o zgłoszeniu i komu?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Co zmieniono w procedurach po incydencie?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Kto może to potwierdzić?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Dobra odpowiedź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Kolejność zdarzeń, osoby, treść informacji dla zarządu, zmiany wprowadzone potem.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Na co uważać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Tryb warunkowy („gdyby do tego doszło, zrobiłbym”). Może to oznaczać, że incydentu nie było albo kandydat go nie prowadził.</w:t>
            </w:r>
          </w:p>
        </w:tc>
      </w:tr>
      <w:tr>
        <w:trPr>
          <w:cantSplit/>
          <w:trHeight w:val="1474"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Notatki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Dowody i ocena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☐ nazwy     ☐ liczby     ☐ ludzie     ☐ efekt          Ocena 0–3: ____</w:t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pPr>
        <w:pStyle w:val="Heading1"/>
      </w:pPr>
      <w:r>
        <w:t>Pytanie 7. Wytłumacz w trzech zdaniach, dlaczego firma powinna zapłacić za modernizację systemu X.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1928"/>
        <w:gridCol w:w="7710"/>
      </w:tblGrid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Po co pytamy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System X to realny przypadek z waszej firmy lub branży, który zarząd naprawdę rozważał. Warunek: bez skrótów i nazw technologii. Sprawdza język zarządu, nie elegancję wypowiedzi.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Dopytania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• Co się stanie, jeśli nie zapłacimy?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Ile kosztuje opóźnienie decyzji?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Co zrobisz, jeśli zarząd odmówi?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Dobra odpowiedź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Zaczyna od ryzyka, kosztów i skutków dla przychodów. Po trzech zdaniach członek zarządu mógłby podjąć decyzję.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Na co uważać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Zaczyna od architektury i nazw technologii. Brak kosztu i skutku biznesowego.</w:t>
            </w:r>
          </w:p>
        </w:tc>
      </w:tr>
      <w:tr>
        <w:trPr>
          <w:cantSplit/>
          <w:trHeight w:val="1474"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Notatki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Dowody i ocena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☐ nazwy     ☐ liczby     ☐ ludzie     ☐ efekt          Ocena 0–3: ____</w:t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r>
        <w:br w:type="page"/>
      </w:r>
    </w:p>
    <w:p>
      <w:pPr>
        <w:pStyle w:val="Heading1"/>
      </w:pPr>
      <w:r>
        <w:t>Pytanie 8. Kto z twojego zespołu awansował, a kto odszedł? Dlaczego?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1928"/>
        <w:gridCol w:w="7710"/>
      </w:tblGrid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Po co pytamy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W badaniu Foundry (2025) 54% szefów IT wskazało braki kadrowe i kompetencyjne jako jedną z głównych przeszkód. Zdolność zbudowania i utrzymania zespołu to argument równie ważny jak znajomość technologii.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Dopytania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• Kto jest twoim następcą i dlaczego on/ona?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Ile osób odeszło w ostatnich dwóch latach i z jakich powodów?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Z kim z dawnego zespołu możemy porozmawiać?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Dobra odpowiedź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Imiona: kto awansował, kto zajął jego miejsce, kto odszedł do konkurencji i co kandydat o tym sądzi.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Na co uważać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Same ogólniki o „budowaniu zespołów”. Brak jakiegokolwiek nazwiska. Wyłącznie obwinianie odchodzących.</w:t>
            </w:r>
          </w:p>
        </w:tc>
      </w:tr>
      <w:tr>
        <w:trPr>
          <w:cantSplit/>
          <w:trHeight w:val="1474"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Notatki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Dowody i ocena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☐ nazwy     ☐ liczby     ☐ ludzie     ☐ efekt          Ocena 0–3: ____</w:t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pPr>
        <w:pStyle w:val="Heading1"/>
      </w:pPr>
      <w:r>
        <w:t>Pytanie 9. Jaka trudna informacja zwrotna padła pod twoim adresem w ostatnich dwóch latach i co się po niej zmieniło w twojej pracy?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1928"/>
        <w:gridCol w:w="7710"/>
      </w:tblGrid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Po co pytamy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Celuje w dwie najczęstsze przyczyny porażek według Leadership IQ (badanie z 2011 r., dotyczy pracowników w ogóle): podatność na uwagi (26%) i inteligencję emocjonalną (23%).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Dopytania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• Co dokładnie usłyszałeś/aś i od kogo?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Co konkretnie zmieniłeś/aś w zachowaniu?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Skąd wiesz, że zmiana zadziałała?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Dobra odpowiedź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Konkretne zdarzenie, osoba, zmiana zachowania i dowód, że zmiana zadziałała.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Na co uważać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„Mówiono mi, że za bardzo się angażuję” to autoreklama. „Nie przypominam sobie takiej sytuacji” może oznaczać, że kandydat nie słucha albo że nikt się nie odważa mu niczego powiedzieć.</w:t>
            </w:r>
          </w:p>
        </w:tc>
      </w:tr>
      <w:tr>
        <w:trPr>
          <w:cantSplit/>
          <w:trHeight w:val="1474"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Notatki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Dowody i ocena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☐ nazwy     ☐ liczby     ☐ ludzie     ☐ efekt          Ocena 0–3: ____</w:t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r>
        <w:br w:type="page"/>
      </w:r>
    </w:p>
    <w:p>
      <w:pPr>
        <w:pStyle w:val="Heading1"/>
      </w:pPr>
      <w:r>
        <w:t>Pytanie 10. Gdzie w twojej organizacji sztuczna inteligencja nie dała oczekiwanego efektu i po czym to było widać w liczbach?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1928"/>
        <w:gridCol w:w="7710"/>
      </w:tblGrid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Po co pytamy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Według relacji National CIO Review z konferencji Gartnera 64% CIO planuje wdrożenie agentowej AI w ciągu 24 miesięcy. W raporcie Nash Squared 2025 jedna na trzy organizacje widzi wyraźny zwrot z inwestycji w AI. To różne badania, ale sugerują, że planów jest więcej niż rozliczonych efektów.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Dopytania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• Który projekt wyłączono lub zmieniono?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Jaki wskaźnik mierzył efekt i jaka była wartość przed i po?</w:t>
            </w:r>
          </w:p>
          <w:p>
            <w:pPr>
              <w:spacing w:after="20"/>
            </w:pPr>
            <w:r>
              <w:rPr>
                <w:rFonts w:ascii="Arial" w:hAnsi="Arial" w:eastAsia="Arial"/>
                <w:b w:val="0"/>
                <w:i w:val="0"/>
                <w:sz w:val="18"/>
              </w:rPr>
              <w:t>• Kto zatwierdził decyzję?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Dobra odpowiedź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Opis projektu, który się nie udał, wskaźnik i liczba, na której oparto decyzję.</w:t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Na co uważać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Same sukcesy. Kandydat albo niczego nie mierzył, albo mówi to, co chcesz usłyszeć.</w:t>
            </w:r>
          </w:p>
        </w:tc>
      </w:tr>
      <w:tr>
        <w:trPr>
          <w:cantSplit/>
          <w:trHeight w:val="1474"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Notatki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1928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Dowody i ocena</w:t>
            </w:r>
          </w:p>
        </w:tc>
        <w:tc>
          <w:tcPr>
            <w:tcW w:type="dxa" w:w="771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☐ nazwy     ☐ liczby     ☐ ludzie     ☐ efekt          Ocena 0–3: ____</w:t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sectPr w:rsidR="00FC693F" w:rsidRPr="0006063C" w:rsidSect="00034616">
      <w:footerReference w:type="default" r:id="rId9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left"/>
    </w:pPr>
    <w:r>
      <w:rPr>
        <w:rFonts w:ascii="Arial" w:hAnsi="Arial" w:eastAsia="Arial"/>
        <w:color w:val="6B7280"/>
        <w:sz w:val="16"/>
      </w:rPr>
      <w:t xml:space="preserve">Materiały do artykułu „Jak ocenić kandydata na dyrektora IT: 10 pytań dla zarządu i rekruterów”   |   </w:t>
    </w:r>
    <w:r>
      <w:rPr>
        <w:rFonts w:ascii="Arial" w:hAnsi="Arial" w:eastAsia="Arial"/>
        <w:color w:val="6B7280"/>
        <w:sz w:val="16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80"/>
      <w:outlineLvl w:val="0"/>
    </w:pPr>
    <w:rPr>
      <w:rFonts w:ascii="Arial" w:hAnsi="Arial" w:eastAsia="Arial" w:cs="Arial"/>
      <w:b/>
      <w:bCs/>
      <w:color w:val="1F3A5F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="Arial" w:hAnsi="Arial" w:eastAsia="Arial" w:cs="Arial"/>
      <w:b/>
      <w:bCs/>
      <w:color w:val="1F3A5F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Arial" w:hAnsi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Przewodnik rozmowy z kandydatem na dyrektora IT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